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35CA6498" w:rsidR="00A81B33" w:rsidRPr="009F4785" w:rsidRDefault="00022EC7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21B2E77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022EC7">
        <w:rPr>
          <w:color w:val="000000" w:themeColor="text1"/>
          <w:sz w:val="32"/>
          <w:szCs w:val="32"/>
        </w:rPr>
        <w:t xml:space="preserve">Станция управления погружным насосом»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FA41C74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A97138">
        <w:rPr>
          <w:b w:val="0"/>
          <w:bCs w:val="0"/>
          <w:color w:val="000000" w:themeColor="text1"/>
          <w:sz w:val="24"/>
          <w:szCs w:val="24"/>
        </w:rPr>
        <w:t>6</w:t>
      </w:r>
      <w:r w:rsidR="00022EC7">
        <w:rPr>
          <w:b w:val="0"/>
          <w:bCs w:val="0"/>
          <w:color w:val="000000" w:themeColor="text1"/>
          <w:sz w:val="24"/>
          <w:szCs w:val="24"/>
        </w:rPr>
        <w:t>6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0F6A730" w:rsidR="00F239B1" w:rsidRPr="00F239B1" w:rsidRDefault="00022EC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28.13.31.120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17897DB" w:rsidR="007C7DEF" w:rsidRPr="009F4785" w:rsidRDefault="00022EC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6822000" w:rsidR="000F6538" w:rsidRPr="006F3E60" w:rsidRDefault="00361124" w:rsidP="00022EC7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022EC7">
              <w:rPr>
                <w:color w:val="000000" w:themeColor="text1"/>
                <w:szCs w:val="32"/>
              </w:rPr>
              <w:t>Станция управления погружным насосом»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1AAC27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3000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апреля</w:t>
            </w:r>
            <w:bookmarkStart w:id="0" w:name="_GoBack"/>
            <w:bookmarkEnd w:id="0"/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765D8BE5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022EC7">
              <w:rPr>
                <w:color w:val="000000" w:themeColor="text1"/>
              </w:rPr>
              <w:t>591 484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20DCAE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022EC7">
              <w:rPr>
                <w:sz w:val="24"/>
                <w:szCs w:val="24"/>
                <w:highlight w:val="yellow"/>
                <w:lang w:val="ru-RU"/>
              </w:rPr>
              <w:t>21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641DD0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28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07BB2F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E3FCA86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11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3BB1">
      <w:rPr>
        <w:noProof/>
      </w:rPr>
      <w:t>10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C1572-C9BA-482D-8F42-DD3C291A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25</Pages>
  <Words>6305</Words>
  <Characters>43075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38</cp:revision>
  <cp:lastPrinted>2019-02-04T06:44:00Z</cp:lastPrinted>
  <dcterms:created xsi:type="dcterms:W3CDTF">2019-02-07T06:22:00Z</dcterms:created>
  <dcterms:modified xsi:type="dcterms:W3CDTF">2019-10-04T11:08:00Z</dcterms:modified>
</cp:coreProperties>
</file>